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BB" w:rsidRDefault="00A63BBB" w:rsidP="00A63BBB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A63BBB" w:rsidRDefault="00A63BBB" w:rsidP="00A63BBB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A63BBB" w:rsidRDefault="00A63BBB" w:rsidP="00A63BBB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A63BBB" w:rsidRDefault="00A63BBB" w:rsidP="00A63BBB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A63BBB" w:rsidRDefault="00A63BBB" w:rsidP="00A63BBB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FB1FF3" w:rsidRDefault="00962528" w:rsidP="00CE0779">
            <w:pPr>
              <w:spacing w:before="60" w:after="60"/>
              <w:rPr>
                <w:b/>
              </w:rPr>
            </w:pPr>
            <w:r w:rsidRPr="00FB1FF3">
              <w:rPr>
                <w:b/>
                <w:sz w:val="22"/>
                <w:szCs w:val="22"/>
              </w:rPr>
              <w:t xml:space="preserve">Zarządzanie jakością </w:t>
            </w:r>
            <w:r w:rsidR="00CE0779">
              <w:rPr>
                <w:b/>
                <w:sz w:val="22"/>
                <w:szCs w:val="22"/>
              </w:rPr>
              <w:t xml:space="preserve"> (</w:t>
            </w:r>
            <w:r w:rsidR="007E49CF">
              <w:rPr>
                <w:b/>
                <w:sz w:val="22"/>
                <w:szCs w:val="22"/>
              </w:rPr>
              <w:t>Z</w:t>
            </w:r>
            <w:r w:rsidRPr="00FB1FF3">
              <w:rPr>
                <w:b/>
                <w:sz w:val="22"/>
                <w:szCs w:val="22"/>
              </w:rPr>
              <w:t>_</w:t>
            </w:r>
            <w:r w:rsidR="00CE0779">
              <w:rPr>
                <w:b/>
                <w:sz w:val="22"/>
                <w:szCs w:val="22"/>
              </w:rPr>
              <w:t>3</w:t>
            </w:r>
            <w:r w:rsidRPr="00FB1FF3">
              <w:rPr>
                <w:b/>
                <w:sz w:val="22"/>
                <w:szCs w:val="22"/>
              </w:rPr>
              <w:t>C</w:t>
            </w:r>
            <w:r w:rsidR="00CE0779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962528" w:rsidP="00081952">
            <w:pPr>
              <w:spacing w:before="60" w:after="60"/>
            </w:pPr>
            <w:r w:rsidRPr="0015278D">
              <w:rPr>
                <w:color w:val="000000"/>
                <w:sz w:val="22"/>
                <w:szCs w:val="22"/>
              </w:rPr>
              <w:t xml:space="preserve">Management </w:t>
            </w:r>
            <w:proofErr w:type="spellStart"/>
            <w:r w:rsidRPr="0015278D">
              <w:rPr>
                <w:color w:val="000000"/>
                <w:sz w:val="22"/>
                <w:szCs w:val="22"/>
              </w:rPr>
              <w:t>quality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962528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962528" w:rsidRPr="00B33361" w:rsidTr="002954DF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62528" w:rsidRPr="007B4475" w:rsidRDefault="0096252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962528" w:rsidRDefault="00962528" w:rsidP="00A40ECF">
            <w:pPr>
              <w:spacing w:before="60" w:after="60"/>
            </w:pPr>
            <w:r>
              <w:rPr>
                <w:sz w:val="22"/>
                <w:szCs w:val="22"/>
              </w:rPr>
              <w:t>studia pierwszego stopnia</w:t>
            </w:r>
            <w:r w:rsidR="00CE0779">
              <w:rPr>
                <w:sz w:val="22"/>
                <w:szCs w:val="22"/>
              </w:rPr>
              <w:t xml:space="preserve"> (licencjackie)</w:t>
            </w:r>
          </w:p>
        </w:tc>
      </w:tr>
      <w:tr w:rsidR="00962528" w:rsidRPr="00B33361" w:rsidTr="002954DF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62528" w:rsidRPr="007B4475" w:rsidRDefault="0096252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962528" w:rsidRDefault="00962528" w:rsidP="00A40ECF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</w:tr>
      <w:tr w:rsidR="00962528" w:rsidRPr="00B33361" w:rsidTr="002954DF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962528" w:rsidRPr="007B4475" w:rsidRDefault="0096252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962528" w:rsidRPr="00B33361" w:rsidRDefault="00FB1FF3" w:rsidP="00A40ECF">
            <w:pPr>
              <w:spacing w:before="60" w:after="60"/>
            </w:pPr>
            <w:r>
              <w:rPr>
                <w:sz w:val="22"/>
                <w:szCs w:val="22"/>
              </w:rPr>
              <w:t xml:space="preserve">studia stacjonarne </w:t>
            </w:r>
            <w:r w:rsidR="00962528">
              <w:rPr>
                <w:sz w:val="22"/>
                <w:szCs w:val="22"/>
              </w:rPr>
              <w:t xml:space="preserve">/ </w:t>
            </w:r>
            <w:r w:rsidR="00962528" w:rsidRPr="00532A42">
              <w:rPr>
                <w:sz w:val="22"/>
                <w:szCs w:val="22"/>
              </w:rPr>
              <w:t>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962528" w:rsidP="00081952">
            <w:pPr>
              <w:spacing w:before="60" w:after="60"/>
            </w:pPr>
            <w: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962528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FB1FF3" w:rsidRDefault="00FB1FF3" w:rsidP="00081952">
            <w:pPr>
              <w:spacing w:before="60" w:after="60"/>
            </w:pPr>
            <w:r w:rsidRPr="00FB1FF3">
              <w:rPr>
                <w:sz w:val="22"/>
                <w:szCs w:val="22"/>
              </w:rP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962528" w:rsidP="00081952">
            <w:pPr>
              <w:spacing w:before="60" w:after="60"/>
            </w:pPr>
            <w:r>
              <w:t>1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CE0779" w:rsidP="00081952">
            <w:pPr>
              <w:spacing w:before="60" w:after="60"/>
            </w:pPr>
            <w:r>
              <w:t>D</w:t>
            </w:r>
            <w:r w:rsidR="00FB1FF3">
              <w:t xml:space="preserve">r Beata </w:t>
            </w:r>
            <w:proofErr w:type="spellStart"/>
            <w:r w:rsidR="00FB1FF3">
              <w:t>Ujda-Dyńka</w:t>
            </w:r>
            <w:proofErr w:type="spellEnd"/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18"/>
        <w:gridCol w:w="1559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A63BBB" w:rsidP="00A63BBB">
            <w:pPr>
              <w:spacing w:before="60" w:after="60"/>
            </w:pPr>
            <w:r>
              <w:rPr>
                <w:sz w:val="20"/>
                <w:szCs w:val="20"/>
              </w:rPr>
              <w:t xml:space="preserve">Treści programowe zapewniają dostarczenie wiedzy </w:t>
            </w:r>
            <w:r w:rsidRPr="00A0482D">
              <w:rPr>
                <w:sz w:val="20"/>
                <w:szCs w:val="20"/>
              </w:rPr>
              <w:t>z zakresu zarządzania jakością, normalizacji, certyfikacji i kosztów jakości</w:t>
            </w:r>
            <w:r>
              <w:rPr>
                <w:sz w:val="20"/>
                <w:szCs w:val="20"/>
              </w:rPr>
              <w:t xml:space="preserve"> oraz jej praktyczne zastosowanie.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962528" w:rsidRDefault="00962528" w:rsidP="00962528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– wykład  30 h, ćwiczenia projektowe – 30 h  </w:t>
            </w:r>
          </w:p>
          <w:p w:rsidR="00221210" w:rsidRPr="00B33361" w:rsidRDefault="00962528" w:rsidP="00962528">
            <w:pPr>
              <w:spacing w:before="60" w:after="60"/>
            </w:pPr>
            <w:r>
              <w:rPr>
                <w:sz w:val="22"/>
                <w:szCs w:val="22"/>
              </w:rPr>
              <w:t>niestacjonarne – wykład – 15 h, ćwiczenia projektowe – 30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962528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962528" w:rsidRPr="00B33361" w:rsidTr="0096252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2528" w:rsidRDefault="00962528" w:rsidP="00A40EC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62528" w:rsidRPr="00962528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62528" w:rsidRPr="00962528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62528">
              <w:rPr>
                <w:sz w:val="20"/>
                <w:szCs w:val="20"/>
              </w:rPr>
              <w:t>Z_</w:t>
            </w:r>
            <w:r w:rsidR="008E67FD">
              <w:rPr>
                <w:sz w:val="20"/>
                <w:szCs w:val="20"/>
              </w:rPr>
              <w:t>3</w:t>
            </w:r>
            <w:r w:rsidRPr="00962528">
              <w:rPr>
                <w:sz w:val="20"/>
                <w:szCs w:val="20"/>
              </w:rPr>
              <w:t>C_K_W01</w:t>
            </w:r>
          </w:p>
          <w:p w:rsidR="00962528" w:rsidRPr="00962528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62528" w:rsidRPr="00962528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62528">
              <w:rPr>
                <w:sz w:val="20"/>
                <w:szCs w:val="20"/>
              </w:rPr>
              <w:t>Z_</w:t>
            </w:r>
            <w:r w:rsidR="008E67FD">
              <w:rPr>
                <w:sz w:val="20"/>
                <w:szCs w:val="20"/>
              </w:rPr>
              <w:t>3</w:t>
            </w:r>
            <w:r w:rsidRPr="00962528">
              <w:rPr>
                <w:sz w:val="20"/>
                <w:szCs w:val="20"/>
              </w:rPr>
              <w:t>C_K_W02</w:t>
            </w:r>
          </w:p>
          <w:p w:rsidR="00962528" w:rsidRPr="00962528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62528" w:rsidRPr="00962528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62528">
              <w:rPr>
                <w:sz w:val="20"/>
                <w:szCs w:val="20"/>
              </w:rPr>
              <w:t>Z_</w:t>
            </w:r>
            <w:r w:rsidR="008E67FD">
              <w:rPr>
                <w:sz w:val="20"/>
                <w:szCs w:val="20"/>
              </w:rPr>
              <w:t>3</w:t>
            </w:r>
            <w:r w:rsidRPr="00962528">
              <w:rPr>
                <w:sz w:val="20"/>
                <w:szCs w:val="20"/>
              </w:rPr>
              <w:t>C_K_W03</w:t>
            </w:r>
          </w:p>
          <w:p w:rsidR="00962528" w:rsidRPr="00B33361" w:rsidRDefault="00962528" w:rsidP="00A40ECF">
            <w:pPr>
              <w:spacing w:line="276" w:lineRule="auto"/>
              <w:jc w:val="center"/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2528" w:rsidRPr="00A0482D" w:rsidRDefault="00962528" w:rsidP="00A40ECF">
            <w:pPr>
              <w:spacing w:line="276" w:lineRule="auto"/>
              <w:rPr>
                <w:b/>
                <w:sz w:val="20"/>
                <w:szCs w:val="20"/>
              </w:rPr>
            </w:pPr>
            <w:r w:rsidRPr="00A0482D">
              <w:rPr>
                <w:b/>
                <w:sz w:val="20"/>
                <w:szCs w:val="20"/>
              </w:rPr>
              <w:lastRenderedPageBreak/>
              <w:t>w zakresie wiedzy:</w:t>
            </w:r>
          </w:p>
          <w:p w:rsidR="00962528" w:rsidRPr="00A0482D" w:rsidRDefault="00962528" w:rsidP="00A40ECF">
            <w:pPr>
              <w:spacing w:line="276" w:lineRule="auto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-Posiada wiedzę ogólną z zakresu zarządzania jakością, normalizacji, certyfikacji i kosztów jakości</w:t>
            </w:r>
          </w:p>
          <w:p w:rsidR="00962528" w:rsidRPr="00A0482D" w:rsidRDefault="00962528" w:rsidP="00A40ECF">
            <w:pPr>
              <w:spacing w:line="276" w:lineRule="auto"/>
              <w:rPr>
                <w:rFonts w:eastAsia="Arial,Bold"/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-</w:t>
            </w:r>
            <w:r w:rsidRPr="00A0482D">
              <w:rPr>
                <w:rFonts w:eastAsia="Arial,Bold"/>
                <w:sz w:val="20"/>
                <w:szCs w:val="20"/>
              </w:rPr>
              <w:t>Posiada wiedzę odnośnie systemów jakości</w:t>
            </w:r>
          </w:p>
          <w:p w:rsidR="00962528" w:rsidRPr="00A0482D" w:rsidRDefault="00962528" w:rsidP="00A40ECF">
            <w:pPr>
              <w:spacing w:line="276" w:lineRule="auto"/>
              <w:rPr>
                <w:sz w:val="20"/>
                <w:szCs w:val="20"/>
              </w:rPr>
            </w:pPr>
            <w:r w:rsidRPr="00A0482D">
              <w:rPr>
                <w:rFonts w:eastAsia="Arial,Bold"/>
                <w:sz w:val="20"/>
                <w:szCs w:val="20"/>
              </w:rPr>
              <w:t>-Posiada wiedzę odnośnie wybranych metod i narzędzi  zarządzania jakością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2528" w:rsidRDefault="00962528" w:rsidP="00A40ECF">
            <w:pPr>
              <w:jc w:val="center"/>
              <w:rPr>
                <w:sz w:val="20"/>
                <w:szCs w:val="20"/>
              </w:rPr>
            </w:pPr>
          </w:p>
          <w:p w:rsidR="00962528" w:rsidRPr="00A0482D" w:rsidRDefault="00962528" w:rsidP="00A40ECF">
            <w:pPr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K_W01</w:t>
            </w:r>
          </w:p>
          <w:p w:rsidR="00962528" w:rsidRPr="00A0482D" w:rsidRDefault="00962528" w:rsidP="00A40ECF">
            <w:pPr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K_W03</w:t>
            </w:r>
          </w:p>
          <w:p w:rsidR="00962528" w:rsidRPr="00A0482D" w:rsidRDefault="00962528" w:rsidP="00A40ECF">
            <w:pPr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K_W04</w:t>
            </w:r>
          </w:p>
          <w:p w:rsidR="00962528" w:rsidRPr="00A0482D" w:rsidRDefault="00962528" w:rsidP="00A40ECF">
            <w:pPr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K_W06</w:t>
            </w:r>
          </w:p>
          <w:p w:rsidR="00962528" w:rsidRPr="00A0482D" w:rsidRDefault="00962528" w:rsidP="00A40ECF">
            <w:pPr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K_W07</w:t>
            </w:r>
          </w:p>
          <w:p w:rsidR="00962528" w:rsidRPr="00A0482D" w:rsidRDefault="00962528" w:rsidP="00A40ECF">
            <w:pPr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K_W19</w:t>
            </w:r>
          </w:p>
          <w:p w:rsidR="00962528" w:rsidRPr="00A0482D" w:rsidRDefault="00962528" w:rsidP="00A40ECF">
            <w:pPr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K_W20</w:t>
            </w:r>
          </w:p>
          <w:p w:rsidR="00962528" w:rsidRPr="00A0482D" w:rsidRDefault="00962528" w:rsidP="00A40ECF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lastRenderedPageBreak/>
              <w:t>K_W22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2528" w:rsidRDefault="00962528" w:rsidP="00A40ECF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62528" w:rsidRDefault="00962528" w:rsidP="00A40ECF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962528" w:rsidRPr="00A0482D" w:rsidRDefault="00962528" w:rsidP="00A40ECF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62528" w:rsidRDefault="00962528" w:rsidP="00A40ECF">
            <w:pPr>
              <w:spacing w:line="276" w:lineRule="auto"/>
              <w:rPr>
                <w:sz w:val="20"/>
                <w:szCs w:val="20"/>
              </w:rPr>
            </w:pPr>
          </w:p>
          <w:p w:rsidR="00962528" w:rsidRPr="00A0482D" w:rsidRDefault="00962528" w:rsidP="00A40ECF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</w:t>
            </w:r>
            <w:r w:rsidRPr="00A0482D">
              <w:rPr>
                <w:sz w:val="20"/>
                <w:szCs w:val="20"/>
              </w:rPr>
              <w:t xml:space="preserve">gzamin pisemny, </w:t>
            </w:r>
            <w:r>
              <w:rPr>
                <w:sz w:val="20"/>
                <w:szCs w:val="20"/>
              </w:rPr>
              <w:t>opisowy; kolokwium</w:t>
            </w:r>
          </w:p>
        </w:tc>
      </w:tr>
      <w:tr w:rsidR="00962528" w:rsidRPr="00B33361" w:rsidTr="0096252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2528" w:rsidRPr="00A0482D" w:rsidRDefault="00962528" w:rsidP="00A40EC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962528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Z_</w:t>
            </w:r>
            <w:r w:rsidR="008E67FD">
              <w:rPr>
                <w:sz w:val="20"/>
                <w:szCs w:val="20"/>
              </w:rPr>
              <w:t>3</w:t>
            </w:r>
            <w:r w:rsidRPr="00A0482D">
              <w:rPr>
                <w:sz w:val="20"/>
                <w:szCs w:val="20"/>
              </w:rPr>
              <w:t>C_K_U01</w:t>
            </w:r>
          </w:p>
          <w:p w:rsidR="00962528" w:rsidRPr="00A0482D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62528" w:rsidRPr="00A0482D" w:rsidRDefault="00962528" w:rsidP="008E67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Z_</w:t>
            </w:r>
            <w:r w:rsidR="008E67FD">
              <w:rPr>
                <w:sz w:val="20"/>
                <w:szCs w:val="20"/>
              </w:rPr>
              <w:t>3</w:t>
            </w:r>
            <w:r w:rsidRPr="00A0482D">
              <w:rPr>
                <w:sz w:val="20"/>
                <w:szCs w:val="20"/>
              </w:rPr>
              <w:t>C_K_U02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2528" w:rsidRPr="00A0482D" w:rsidRDefault="00962528" w:rsidP="00A40ECF">
            <w:pPr>
              <w:spacing w:line="276" w:lineRule="auto"/>
              <w:rPr>
                <w:b/>
                <w:sz w:val="20"/>
                <w:szCs w:val="20"/>
              </w:rPr>
            </w:pPr>
            <w:r w:rsidRPr="00A0482D">
              <w:rPr>
                <w:b/>
                <w:sz w:val="20"/>
                <w:szCs w:val="20"/>
              </w:rPr>
              <w:t>w zakresie umiejętności:</w:t>
            </w:r>
          </w:p>
          <w:p w:rsidR="00962528" w:rsidRPr="00A0482D" w:rsidRDefault="00962528" w:rsidP="00A40ECF">
            <w:pPr>
              <w:spacing w:line="276" w:lineRule="auto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- Potrafi stosować wybrane narzędzia i metody zarządzania jakością</w:t>
            </w:r>
          </w:p>
          <w:p w:rsidR="00962528" w:rsidRPr="00A0482D" w:rsidRDefault="00962528" w:rsidP="00A40ECF">
            <w:pPr>
              <w:spacing w:line="276" w:lineRule="auto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- Potrafi opracować dokumentację do wprowadzenia wybranych norm jakościowych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2528" w:rsidRDefault="00962528" w:rsidP="00A40EC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2528" w:rsidRPr="00A0482D" w:rsidRDefault="00962528" w:rsidP="00A40ECF">
            <w:pPr>
              <w:snapToGrid w:val="0"/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K_U01</w:t>
            </w:r>
          </w:p>
          <w:p w:rsidR="00962528" w:rsidRPr="00A0482D" w:rsidRDefault="00962528" w:rsidP="00A40ECF">
            <w:pPr>
              <w:snapToGrid w:val="0"/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K_U03</w:t>
            </w:r>
          </w:p>
          <w:p w:rsidR="00962528" w:rsidRPr="00A0482D" w:rsidRDefault="00962528" w:rsidP="00A40ECF">
            <w:pPr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K_U04</w:t>
            </w:r>
          </w:p>
          <w:p w:rsidR="00962528" w:rsidRPr="00A0482D" w:rsidRDefault="00962528" w:rsidP="00A40ECF">
            <w:pPr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K_U05</w:t>
            </w:r>
          </w:p>
          <w:p w:rsidR="00962528" w:rsidRPr="00A0482D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482D">
              <w:rPr>
                <w:sz w:val="20"/>
                <w:szCs w:val="20"/>
              </w:rPr>
              <w:t>K_U12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2528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62528" w:rsidRPr="00A0482D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62528" w:rsidRDefault="00962528" w:rsidP="00A40ECF">
            <w:pPr>
              <w:spacing w:line="276" w:lineRule="auto"/>
              <w:rPr>
                <w:sz w:val="20"/>
                <w:szCs w:val="20"/>
              </w:rPr>
            </w:pPr>
          </w:p>
          <w:p w:rsidR="00962528" w:rsidRPr="00374B47" w:rsidRDefault="00962528" w:rsidP="00A40ECF">
            <w:pPr>
              <w:spacing w:line="276" w:lineRule="auto"/>
              <w:rPr>
                <w:sz w:val="20"/>
                <w:szCs w:val="20"/>
              </w:rPr>
            </w:pPr>
            <w:r w:rsidRPr="00374B47">
              <w:rPr>
                <w:sz w:val="20"/>
                <w:szCs w:val="20"/>
              </w:rPr>
              <w:t>ocena ćwiczenia projektowego</w:t>
            </w:r>
          </w:p>
        </w:tc>
      </w:tr>
      <w:tr w:rsidR="00962528" w:rsidRPr="00B33361" w:rsidTr="00962528"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2528" w:rsidRPr="00A0482D" w:rsidRDefault="00962528" w:rsidP="00A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62528" w:rsidRPr="00A0482D" w:rsidRDefault="00962528" w:rsidP="008E67F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0482D">
              <w:rPr>
                <w:sz w:val="20"/>
                <w:szCs w:val="20"/>
              </w:rPr>
              <w:t>Z_</w:t>
            </w:r>
            <w:r w:rsidR="008E67FD">
              <w:rPr>
                <w:sz w:val="20"/>
                <w:szCs w:val="20"/>
              </w:rPr>
              <w:t>3</w:t>
            </w:r>
            <w:r w:rsidRPr="00A0482D">
              <w:rPr>
                <w:sz w:val="20"/>
                <w:szCs w:val="20"/>
              </w:rPr>
              <w:t>C_K_K01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2528" w:rsidRPr="00A0482D" w:rsidRDefault="00962528" w:rsidP="00A40ECF">
            <w:pPr>
              <w:spacing w:line="276" w:lineRule="auto"/>
              <w:rPr>
                <w:b/>
                <w:sz w:val="20"/>
                <w:szCs w:val="20"/>
              </w:rPr>
            </w:pPr>
            <w:r w:rsidRPr="00A0482D">
              <w:rPr>
                <w:b/>
                <w:sz w:val="20"/>
                <w:szCs w:val="20"/>
              </w:rPr>
              <w:t>w zakresie kompetencji społecznych:</w:t>
            </w:r>
          </w:p>
          <w:p w:rsidR="00962528" w:rsidRPr="00A0482D" w:rsidRDefault="00962528" w:rsidP="00A40ECF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A0482D">
              <w:rPr>
                <w:color w:val="auto"/>
                <w:sz w:val="20"/>
                <w:szCs w:val="20"/>
              </w:rPr>
              <w:t>-</w:t>
            </w:r>
            <w:r w:rsidRPr="00A0482D">
              <w:rPr>
                <w:rFonts w:eastAsia="Arial,Bold"/>
                <w:sz w:val="20"/>
                <w:szCs w:val="20"/>
              </w:rPr>
              <w:t>Umie odpowiednio określić priorytety w wykonywaniu zadań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62528" w:rsidRDefault="00962528" w:rsidP="00A40ECF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962528" w:rsidRPr="00A0482D" w:rsidRDefault="00962528" w:rsidP="00A40ECF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0482D">
              <w:rPr>
                <w:rFonts w:eastAsia="Arial,Bold"/>
                <w:sz w:val="20"/>
                <w:szCs w:val="20"/>
              </w:rPr>
              <w:t>K_K0</w:t>
            </w:r>
            <w:r>
              <w:rPr>
                <w:rFonts w:eastAsia="Arial,Bold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2528" w:rsidRPr="00A0482D" w:rsidRDefault="00962528" w:rsidP="00A40ECF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62528" w:rsidRPr="00A0482D" w:rsidRDefault="00962528" w:rsidP="00A40ECF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374B47">
              <w:rPr>
                <w:sz w:val="20"/>
                <w:szCs w:val="20"/>
              </w:rPr>
              <w:t>ocena ćwiczenia projektowego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962528" w:rsidP="00081952">
            <w:r>
              <w:t>5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962528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962528" w:rsidRPr="009B7764" w:rsidRDefault="00962528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62528" w:rsidRPr="009A7243" w:rsidRDefault="00962528" w:rsidP="00A40ECF">
            <w:r w:rsidRPr="009A7243">
              <w:rPr>
                <w:sz w:val="22"/>
                <w:szCs w:val="22"/>
              </w:rPr>
              <w:t>Wykład</w:t>
            </w:r>
          </w:p>
          <w:p w:rsidR="00962528" w:rsidRPr="009A7243" w:rsidRDefault="00962528" w:rsidP="00A40ECF">
            <w:r>
              <w:rPr>
                <w:sz w:val="22"/>
                <w:szCs w:val="22"/>
              </w:rPr>
              <w:t>Ćwiczenia projektowe</w:t>
            </w:r>
          </w:p>
          <w:p w:rsidR="00962528" w:rsidRPr="009A7243" w:rsidRDefault="00962528" w:rsidP="00A40ECF">
            <w:r w:rsidRPr="009A7243">
              <w:rPr>
                <w:sz w:val="22"/>
                <w:szCs w:val="22"/>
              </w:rPr>
              <w:t>Konsultacje</w:t>
            </w:r>
          </w:p>
          <w:p w:rsidR="00962528" w:rsidRPr="00CD6EB7" w:rsidRDefault="00962528" w:rsidP="00A40ECF">
            <w:r w:rsidRPr="00CD6EB7">
              <w:rPr>
                <w:sz w:val="22"/>
                <w:szCs w:val="22"/>
              </w:rPr>
              <w:t xml:space="preserve">Egzamin </w:t>
            </w:r>
          </w:p>
          <w:p w:rsidR="00962528" w:rsidRDefault="00962528" w:rsidP="00A40ECF">
            <w:pPr>
              <w:rPr>
                <w:b/>
              </w:rPr>
            </w:pPr>
          </w:p>
          <w:p w:rsidR="00962528" w:rsidRPr="00FA12A9" w:rsidRDefault="00962528" w:rsidP="00A40E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FA12A9">
              <w:rPr>
                <w:b/>
                <w:sz w:val="22"/>
                <w:szCs w:val="22"/>
              </w:rPr>
              <w:t xml:space="preserve"> sumie:</w:t>
            </w:r>
          </w:p>
          <w:p w:rsidR="00962528" w:rsidRPr="00FA12A9" w:rsidRDefault="00962528" w:rsidP="00A40ECF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962528" w:rsidRDefault="00962528" w:rsidP="00A40ECF">
            <w:r>
              <w:rPr>
                <w:sz w:val="22"/>
                <w:szCs w:val="22"/>
              </w:rPr>
              <w:t>30</w:t>
            </w:r>
          </w:p>
          <w:p w:rsidR="00962528" w:rsidRDefault="00962528" w:rsidP="00A40ECF">
            <w:r>
              <w:rPr>
                <w:sz w:val="22"/>
                <w:szCs w:val="22"/>
              </w:rPr>
              <w:t>30</w:t>
            </w:r>
          </w:p>
          <w:p w:rsidR="00962528" w:rsidRDefault="00962528" w:rsidP="00A40ECF">
            <w:r>
              <w:rPr>
                <w:sz w:val="22"/>
                <w:szCs w:val="22"/>
              </w:rPr>
              <w:t>5</w:t>
            </w:r>
          </w:p>
          <w:p w:rsidR="00962528" w:rsidRDefault="00962528" w:rsidP="00A40ECF">
            <w:r>
              <w:rPr>
                <w:sz w:val="22"/>
                <w:szCs w:val="22"/>
              </w:rPr>
              <w:t>1</w:t>
            </w:r>
          </w:p>
          <w:p w:rsidR="00962528" w:rsidRDefault="00962528" w:rsidP="00A40ECF"/>
          <w:p w:rsidR="00962528" w:rsidRPr="00CD6EB7" w:rsidRDefault="00962528" w:rsidP="00A40ECF">
            <w:pPr>
              <w:rPr>
                <w:b/>
              </w:rPr>
            </w:pPr>
            <w:r w:rsidRPr="00CD6EB7">
              <w:rPr>
                <w:b/>
                <w:sz w:val="22"/>
                <w:szCs w:val="22"/>
              </w:rPr>
              <w:t>66</w:t>
            </w:r>
          </w:p>
          <w:p w:rsidR="00962528" w:rsidRDefault="00962528" w:rsidP="00A40ECF">
            <w:r>
              <w:rPr>
                <w:sz w:val="22"/>
                <w:szCs w:val="22"/>
              </w:rPr>
              <w:t>2,4</w:t>
            </w:r>
          </w:p>
        </w:tc>
        <w:tc>
          <w:tcPr>
            <w:tcW w:w="736" w:type="dxa"/>
            <w:tcBorders>
              <w:left w:val="nil"/>
            </w:tcBorders>
          </w:tcPr>
          <w:p w:rsidR="00962528" w:rsidRDefault="00962528" w:rsidP="00A40ECF">
            <w:r>
              <w:rPr>
                <w:sz w:val="22"/>
                <w:szCs w:val="22"/>
              </w:rPr>
              <w:t>15</w:t>
            </w:r>
          </w:p>
          <w:p w:rsidR="00962528" w:rsidRDefault="00962528" w:rsidP="00A40ECF">
            <w:r>
              <w:rPr>
                <w:sz w:val="22"/>
                <w:szCs w:val="22"/>
              </w:rPr>
              <w:t>30</w:t>
            </w:r>
          </w:p>
          <w:p w:rsidR="00962528" w:rsidRDefault="00962528" w:rsidP="00A40ECF">
            <w:r>
              <w:rPr>
                <w:sz w:val="22"/>
                <w:szCs w:val="22"/>
              </w:rPr>
              <w:t>5</w:t>
            </w:r>
          </w:p>
          <w:p w:rsidR="00962528" w:rsidRDefault="00962528" w:rsidP="00A40ECF">
            <w:r>
              <w:rPr>
                <w:sz w:val="22"/>
                <w:szCs w:val="22"/>
              </w:rPr>
              <w:t>1</w:t>
            </w:r>
          </w:p>
          <w:p w:rsidR="00962528" w:rsidRDefault="00962528" w:rsidP="00A40ECF"/>
          <w:p w:rsidR="00962528" w:rsidRDefault="00962528" w:rsidP="00A40E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  <w:p w:rsidR="00962528" w:rsidRPr="00CD6EB7" w:rsidRDefault="00962528" w:rsidP="00A40ECF">
            <w:r>
              <w:rPr>
                <w:sz w:val="22"/>
                <w:szCs w:val="22"/>
              </w:rPr>
              <w:t>1,9</w:t>
            </w:r>
          </w:p>
        </w:tc>
      </w:tr>
      <w:tr w:rsidR="00962528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962528" w:rsidRPr="002057B8" w:rsidRDefault="00962528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62528" w:rsidRPr="009A7243" w:rsidRDefault="00962528" w:rsidP="00A40ECF">
            <w:r w:rsidRPr="009A7243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projektowych</w:t>
            </w:r>
          </w:p>
          <w:p w:rsidR="00962528" w:rsidRPr="009A7243" w:rsidRDefault="00962528" w:rsidP="00A40ECF">
            <w:r w:rsidRPr="009A7243">
              <w:rPr>
                <w:sz w:val="22"/>
                <w:szCs w:val="22"/>
              </w:rPr>
              <w:t>Przygotowanie do kolokwium</w:t>
            </w:r>
          </w:p>
          <w:p w:rsidR="00962528" w:rsidRPr="00962528" w:rsidRDefault="00962528" w:rsidP="00A40ECF">
            <w:r w:rsidRPr="009A7243">
              <w:rPr>
                <w:sz w:val="22"/>
                <w:szCs w:val="22"/>
              </w:rPr>
              <w:t>Przygotowanie do egzaminu</w:t>
            </w:r>
          </w:p>
          <w:p w:rsidR="00962528" w:rsidRDefault="00962528" w:rsidP="00A40ECF">
            <w:pPr>
              <w:rPr>
                <w:b/>
              </w:rPr>
            </w:pPr>
          </w:p>
          <w:p w:rsidR="00962528" w:rsidRDefault="00962528" w:rsidP="00A40ECF">
            <w:r w:rsidRPr="00FA12A9">
              <w:rPr>
                <w:b/>
                <w:sz w:val="22"/>
                <w:szCs w:val="22"/>
              </w:rPr>
              <w:t xml:space="preserve">w sumie:  </w:t>
            </w:r>
          </w:p>
          <w:p w:rsidR="00962528" w:rsidRPr="00FA12A9" w:rsidRDefault="00962528" w:rsidP="00A40ECF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962528" w:rsidRDefault="00962528" w:rsidP="00A40ECF">
            <w:r>
              <w:rPr>
                <w:sz w:val="22"/>
                <w:szCs w:val="22"/>
              </w:rPr>
              <w:t>55</w:t>
            </w:r>
          </w:p>
          <w:p w:rsidR="00962528" w:rsidRDefault="00962528" w:rsidP="00A40ECF">
            <w:r>
              <w:rPr>
                <w:sz w:val="22"/>
                <w:szCs w:val="22"/>
              </w:rPr>
              <w:t>5</w:t>
            </w:r>
          </w:p>
          <w:p w:rsidR="00962528" w:rsidRDefault="00962528" w:rsidP="00A40ECF">
            <w:r>
              <w:rPr>
                <w:sz w:val="22"/>
                <w:szCs w:val="22"/>
              </w:rPr>
              <w:t>10</w:t>
            </w:r>
          </w:p>
          <w:p w:rsidR="00962528" w:rsidRDefault="00962528" w:rsidP="00A40ECF"/>
          <w:p w:rsidR="00962528" w:rsidRPr="00CD1F41" w:rsidRDefault="00962528" w:rsidP="00A40E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  <w:p w:rsidR="00962528" w:rsidRDefault="00962528" w:rsidP="00A40ECF">
            <w:r>
              <w:rPr>
                <w:sz w:val="22"/>
                <w:szCs w:val="22"/>
              </w:rPr>
              <w:t>2,6</w:t>
            </w:r>
          </w:p>
        </w:tc>
        <w:tc>
          <w:tcPr>
            <w:tcW w:w="736" w:type="dxa"/>
            <w:tcBorders>
              <w:left w:val="nil"/>
            </w:tcBorders>
          </w:tcPr>
          <w:p w:rsidR="00962528" w:rsidRDefault="00962528" w:rsidP="00A40ECF">
            <w:r>
              <w:rPr>
                <w:sz w:val="22"/>
                <w:szCs w:val="22"/>
              </w:rPr>
              <w:t>55</w:t>
            </w:r>
          </w:p>
          <w:p w:rsidR="00962528" w:rsidRDefault="00962528" w:rsidP="00A40ECF">
            <w:r>
              <w:rPr>
                <w:sz w:val="22"/>
                <w:szCs w:val="22"/>
              </w:rPr>
              <w:t>10</w:t>
            </w:r>
          </w:p>
          <w:p w:rsidR="00962528" w:rsidRDefault="00962528" w:rsidP="00A40ECF">
            <w:r>
              <w:rPr>
                <w:sz w:val="22"/>
                <w:szCs w:val="22"/>
              </w:rPr>
              <w:t>20</w:t>
            </w:r>
          </w:p>
          <w:p w:rsidR="00962528" w:rsidRDefault="00962528" w:rsidP="00A40ECF"/>
          <w:p w:rsidR="00962528" w:rsidRDefault="00962528" w:rsidP="00A40ECF">
            <w:pPr>
              <w:rPr>
                <w:b/>
              </w:rPr>
            </w:pPr>
            <w:r w:rsidRPr="00CD6EB7">
              <w:rPr>
                <w:b/>
                <w:sz w:val="22"/>
                <w:szCs w:val="22"/>
              </w:rPr>
              <w:t>85</w:t>
            </w:r>
          </w:p>
          <w:p w:rsidR="00962528" w:rsidRPr="00CD6EB7" w:rsidRDefault="00962528" w:rsidP="00A40ECF">
            <w:r w:rsidRPr="00CD6EB7">
              <w:rPr>
                <w:sz w:val="22"/>
                <w:szCs w:val="22"/>
              </w:rPr>
              <w:t>3,1</w:t>
            </w:r>
          </w:p>
        </w:tc>
      </w:tr>
      <w:tr w:rsidR="00962528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962528" w:rsidRPr="002057B8" w:rsidRDefault="00962528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962528" w:rsidRPr="009A7243" w:rsidRDefault="00962528" w:rsidP="00A40ECF">
            <w:r>
              <w:rPr>
                <w:sz w:val="22"/>
                <w:szCs w:val="22"/>
              </w:rPr>
              <w:t>Ćwiczenia projektowe</w:t>
            </w:r>
          </w:p>
          <w:p w:rsidR="00962528" w:rsidRPr="00CD6EB7" w:rsidRDefault="00962528" w:rsidP="00A40ECF">
            <w:r w:rsidRPr="00CD6EB7">
              <w:rPr>
                <w:sz w:val="22"/>
                <w:szCs w:val="22"/>
              </w:rPr>
              <w:t>Przygotowanie do ćwiczeń projektowych</w:t>
            </w:r>
          </w:p>
          <w:p w:rsidR="00962528" w:rsidRDefault="00962528" w:rsidP="00A40ECF">
            <w:pPr>
              <w:rPr>
                <w:b/>
              </w:rPr>
            </w:pPr>
          </w:p>
          <w:p w:rsidR="00962528" w:rsidRPr="004F7888" w:rsidRDefault="00962528" w:rsidP="00A40ECF">
            <w:pPr>
              <w:rPr>
                <w:b/>
              </w:rPr>
            </w:pPr>
            <w:r w:rsidRPr="004F7888">
              <w:rPr>
                <w:b/>
                <w:sz w:val="22"/>
                <w:szCs w:val="22"/>
              </w:rPr>
              <w:t xml:space="preserve">w sumie: </w:t>
            </w:r>
          </w:p>
          <w:p w:rsidR="00962528" w:rsidRPr="00FA12A9" w:rsidRDefault="00962528" w:rsidP="00A40ECF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962528" w:rsidRDefault="00962528" w:rsidP="00A40ECF">
            <w:r>
              <w:rPr>
                <w:sz w:val="22"/>
                <w:szCs w:val="22"/>
              </w:rPr>
              <w:t>30</w:t>
            </w:r>
          </w:p>
          <w:p w:rsidR="00962528" w:rsidRDefault="00962528" w:rsidP="00A40ECF">
            <w:r>
              <w:rPr>
                <w:sz w:val="22"/>
                <w:szCs w:val="22"/>
              </w:rPr>
              <w:t>55</w:t>
            </w:r>
          </w:p>
          <w:p w:rsidR="00962528" w:rsidRDefault="00962528" w:rsidP="00A40ECF"/>
          <w:p w:rsidR="00962528" w:rsidRPr="00664C7B" w:rsidRDefault="00962528" w:rsidP="00A40E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85</w:t>
            </w:r>
          </w:p>
          <w:p w:rsidR="00962528" w:rsidRDefault="00962528" w:rsidP="00A40ECF">
            <w:r>
              <w:rPr>
                <w:sz w:val="22"/>
                <w:szCs w:val="22"/>
              </w:rPr>
              <w:t>3,1</w:t>
            </w:r>
          </w:p>
        </w:tc>
        <w:tc>
          <w:tcPr>
            <w:tcW w:w="736" w:type="dxa"/>
            <w:tcBorders>
              <w:left w:val="nil"/>
            </w:tcBorders>
          </w:tcPr>
          <w:p w:rsidR="00962528" w:rsidRDefault="00962528" w:rsidP="00A40ECF">
            <w:r>
              <w:rPr>
                <w:sz w:val="22"/>
                <w:szCs w:val="22"/>
              </w:rPr>
              <w:t>30</w:t>
            </w:r>
          </w:p>
          <w:p w:rsidR="00962528" w:rsidRDefault="00962528" w:rsidP="00A40ECF">
            <w:r>
              <w:rPr>
                <w:sz w:val="22"/>
                <w:szCs w:val="22"/>
              </w:rPr>
              <w:t>55</w:t>
            </w:r>
          </w:p>
          <w:p w:rsidR="00962528" w:rsidRDefault="00962528" w:rsidP="00A40ECF"/>
          <w:p w:rsidR="00962528" w:rsidRPr="00664C7B" w:rsidRDefault="00962528" w:rsidP="00A40E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85</w:t>
            </w:r>
          </w:p>
          <w:p w:rsidR="00962528" w:rsidRPr="007C4E3F" w:rsidRDefault="00962528" w:rsidP="00A40ECF">
            <w:r>
              <w:rPr>
                <w:sz w:val="22"/>
                <w:szCs w:val="22"/>
              </w:rPr>
              <w:t>3,1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28" w:rsidRPr="00C840AC" w:rsidRDefault="00962528" w:rsidP="00962528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Wykłady: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>Zarządzanie jakością – podstawowe definicje.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 xml:space="preserve">TQM – historia i założenia koncepcji. 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>Przegląd koncepcji zarządzania jakością.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>Model doskonalenia organizacji.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rStyle w:val="wrtext"/>
              </w:rPr>
              <w:t>Znaczenie klienta w systemach jakości.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>Normy serii ISO 9000.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>Norma ISO 22000:2005 oraz wymagania HACCP.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rStyle w:val="Nagwek1Znak"/>
                <w:rFonts w:eastAsia="SimSun"/>
                <w:sz w:val="22"/>
                <w:szCs w:val="18"/>
              </w:rPr>
            </w:pPr>
            <w:r w:rsidRPr="00A94913">
              <w:rPr>
                <w:sz w:val="22"/>
                <w:szCs w:val="18"/>
              </w:rPr>
              <w:t xml:space="preserve">Norma ISO 14001. Norma </w:t>
            </w:r>
            <w:proofErr w:type="spellStart"/>
            <w:r w:rsidRPr="00A94913">
              <w:rPr>
                <w:sz w:val="22"/>
                <w:szCs w:val="18"/>
              </w:rPr>
              <w:t>PN-N</w:t>
            </w:r>
            <w:proofErr w:type="spellEnd"/>
            <w:r w:rsidRPr="00A94913">
              <w:rPr>
                <w:sz w:val="22"/>
                <w:szCs w:val="18"/>
              </w:rPr>
              <w:t xml:space="preserve"> 18001.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>Normalizacja i certyfikacja w systemach zarządzania jakością.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>Narzędzia wspomagające zarządzanie jakością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>Metody wspomagające zarządzanie jakością</w:t>
            </w:r>
          </w:p>
          <w:p w:rsidR="00962528" w:rsidRPr="00A94913" w:rsidRDefault="00962528" w:rsidP="00FB1FF3">
            <w:pPr>
              <w:widowControl/>
              <w:suppressAutoHyphens w:val="0"/>
              <w:ind w:left="16"/>
              <w:rPr>
                <w:szCs w:val="18"/>
              </w:rPr>
            </w:pPr>
            <w:r w:rsidRPr="00A94913">
              <w:rPr>
                <w:sz w:val="22"/>
                <w:szCs w:val="18"/>
              </w:rPr>
              <w:t>Koszty jakości.</w:t>
            </w:r>
          </w:p>
          <w:p w:rsidR="00962528" w:rsidRDefault="00962528" w:rsidP="00FB1FF3">
            <w:pPr>
              <w:ind w:left="16"/>
            </w:pPr>
          </w:p>
          <w:p w:rsidR="00962528" w:rsidRPr="00C840AC" w:rsidRDefault="00962528" w:rsidP="00FB1FF3">
            <w:pPr>
              <w:ind w:left="16"/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lastRenderedPageBreak/>
              <w:t>Ćwiczenia: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>Klasyfikacja in</w:t>
            </w:r>
            <w:r>
              <w:rPr>
                <w:sz w:val="22"/>
                <w:szCs w:val="22"/>
              </w:rPr>
              <w:t>strumentów zarządzania jakością.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>Opracowanie diagramu blokoweg</w:t>
            </w:r>
            <w:r>
              <w:rPr>
                <w:sz w:val="22"/>
                <w:szCs w:val="22"/>
              </w:rPr>
              <w:t xml:space="preserve">o – 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>Opracowani</w:t>
            </w:r>
            <w:r>
              <w:rPr>
                <w:sz w:val="22"/>
                <w:szCs w:val="22"/>
              </w:rPr>
              <w:t xml:space="preserve">e karty kontrolnej – 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 xml:space="preserve">Opracowanie arkusza kontrolnego (arkusza analitycznego) – </w:t>
            </w:r>
            <w:proofErr w:type="spellStart"/>
            <w:r w:rsidRPr="00615883">
              <w:rPr>
                <w:sz w:val="22"/>
                <w:szCs w:val="22"/>
              </w:rPr>
              <w:t>case</w:t>
            </w:r>
            <w:proofErr w:type="spellEnd"/>
            <w:r w:rsidRPr="00615883">
              <w:rPr>
                <w:sz w:val="22"/>
                <w:szCs w:val="22"/>
              </w:rPr>
              <w:t xml:space="preserve"> </w:t>
            </w:r>
            <w:proofErr w:type="spellStart"/>
            <w:r w:rsidRPr="00615883">
              <w:rPr>
                <w:sz w:val="22"/>
                <w:szCs w:val="22"/>
              </w:rPr>
              <w:t>stu</w:t>
            </w:r>
            <w:r>
              <w:rPr>
                <w:sz w:val="22"/>
                <w:szCs w:val="22"/>
              </w:rPr>
              <w:t>dy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 xml:space="preserve">Opracowanie histogramu oraz </w:t>
            </w:r>
            <w:r>
              <w:rPr>
                <w:sz w:val="22"/>
                <w:szCs w:val="22"/>
              </w:rPr>
              <w:t xml:space="preserve">diagramu korelacji – 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>Opracowanie diagramu strzałkowego oraz</w:t>
            </w:r>
            <w:r>
              <w:rPr>
                <w:sz w:val="22"/>
                <w:szCs w:val="22"/>
              </w:rPr>
              <w:t xml:space="preserve"> diagramu relacji – 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>Stosowanie metody „5S” w za</w:t>
            </w:r>
            <w:r>
              <w:rPr>
                <w:sz w:val="22"/>
                <w:szCs w:val="22"/>
              </w:rPr>
              <w:t xml:space="preserve">rządzaniu jakością – 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>Metoda wyznaczania cel</w:t>
            </w:r>
            <w:r>
              <w:rPr>
                <w:sz w:val="22"/>
                <w:szCs w:val="22"/>
              </w:rPr>
              <w:t xml:space="preserve">ów jakości „SMART” – 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>Opracowanie dokumentacji niezbędnej do w</w:t>
            </w:r>
            <w:r>
              <w:rPr>
                <w:sz w:val="22"/>
                <w:szCs w:val="22"/>
              </w:rPr>
              <w:t>prowadzenia norm serii ISO 9000.</w:t>
            </w:r>
          </w:p>
          <w:p w:rsidR="00962528" w:rsidRPr="00615883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>Opracowanie dokumentacji niezbędnej do wprowadze</w:t>
            </w:r>
            <w:r>
              <w:rPr>
                <w:sz w:val="22"/>
                <w:szCs w:val="22"/>
              </w:rPr>
              <w:t>nia norm ISO 22000:2005 i HACCP.</w:t>
            </w:r>
          </w:p>
          <w:p w:rsidR="00962528" w:rsidRDefault="00962528" w:rsidP="00FB1FF3">
            <w:pPr>
              <w:widowControl/>
              <w:suppressAutoHyphens w:val="0"/>
              <w:ind w:left="16"/>
            </w:pPr>
            <w:r w:rsidRPr="00615883">
              <w:rPr>
                <w:sz w:val="22"/>
                <w:szCs w:val="22"/>
              </w:rPr>
              <w:t xml:space="preserve"> Opracowanie dokumentacji niezbędnej do wprowadzenia norm ISO 14001 oraz </w:t>
            </w:r>
            <w:proofErr w:type="spellStart"/>
            <w:r w:rsidRPr="00615883">
              <w:rPr>
                <w:sz w:val="22"/>
                <w:szCs w:val="22"/>
              </w:rPr>
              <w:t>PN-N</w:t>
            </w:r>
            <w:proofErr w:type="spellEnd"/>
            <w:r w:rsidRPr="00615883">
              <w:rPr>
                <w:sz w:val="22"/>
                <w:szCs w:val="22"/>
              </w:rPr>
              <w:t xml:space="preserve"> 18001.</w:t>
            </w:r>
          </w:p>
          <w:p w:rsidR="00221210" w:rsidRPr="00962528" w:rsidRDefault="00962528" w:rsidP="00FB1FF3">
            <w:pPr>
              <w:widowControl/>
              <w:suppressAutoHyphens w:val="0"/>
              <w:ind w:left="16"/>
            </w:pPr>
            <w:r w:rsidRPr="00962528">
              <w:rPr>
                <w:sz w:val="22"/>
                <w:szCs w:val="22"/>
              </w:rPr>
              <w:t>Kolokwium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0C2247" w:rsidRPr="0076293B" w:rsidRDefault="000C2247" w:rsidP="00FB1FF3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0C2247" w:rsidRDefault="000C2247" w:rsidP="00FB1FF3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t>studium przypadku</w:t>
            </w:r>
          </w:p>
          <w:p w:rsidR="00221210" w:rsidRPr="000C2247" w:rsidRDefault="000C2247" w:rsidP="00FB1FF3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0C2247">
              <w:rPr>
                <w:color w:val="000000"/>
                <w:sz w:val="22"/>
                <w:szCs w:val="22"/>
              </w:rPr>
              <w:t>ćwiczenia projektowe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962528" w:rsidRPr="008B60AB" w:rsidRDefault="00962528" w:rsidP="00962528">
            <w:pPr>
              <w:ind w:right="941"/>
            </w:pPr>
            <w:r>
              <w:rPr>
                <w:sz w:val="22"/>
              </w:rPr>
              <w:t>kolokwium  2</w:t>
            </w:r>
            <w:r w:rsidRPr="008B60AB">
              <w:rPr>
                <w:sz w:val="22"/>
              </w:rPr>
              <w:t>0%</w:t>
            </w:r>
          </w:p>
          <w:p w:rsidR="00962528" w:rsidRPr="008B60AB" w:rsidRDefault="00962528" w:rsidP="00962528">
            <w:r w:rsidRPr="008B60AB">
              <w:rPr>
                <w:sz w:val="22"/>
                <w:szCs w:val="22"/>
              </w:rPr>
              <w:t xml:space="preserve">ocena końcowa z wykonania </w:t>
            </w:r>
            <w:r>
              <w:rPr>
                <w:sz w:val="22"/>
                <w:szCs w:val="22"/>
              </w:rPr>
              <w:t>zadania projektowego 3</w:t>
            </w:r>
            <w:r w:rsidRPr="008B60AB">
              <w:rPr>
                <w:sz w:val="22"/>
                <w:szCs w:val="22"/>
              </w:rPr>
              <w:t>0%</w:t>
            </w:r>
          </w:p>
          <w:p w:rsidR="00221210" w:rsidRPr="00962528" w:rsidRDefault="00962528" w:rsidP="00962528">
            <w:pPr>
              <w:ind w:right="941"/>
            </w:pPr>
            <w:r>
              <w:rPr>
                <w:sz w:val="22"/>
              </w:rPr>
              <w:t>ocena z egzaminu pisemnego 50%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0C2247" w:rsidP="00081952">
            <w:r w:rsidRPr="0015278D">
              <w:rPr>
                <w:bCs/>
                <w:sz w:val="22"/>
              </w:rPr>
              <w:t>Nie dotyczy</w:t>
            </w:r>
          </w:p>
        </w:tc>
      </w:tr>
      <w:tr w:rsidR="000C2247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0C2247" w:rsidRPr="00A06C3E" w:rsidRDefault="000C2247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C2247" w:rsidRDefault="000C2247" w:rsidP="00FB1FF3">
            <w:pPr>
              <w:widowControl/>
              <w:suppressAutoHyphens w:val="0"/>
              <w:ind w:left="16"/>
              <w:rPr>
                <w:color w:val="000000"/>
                <w:spacing w:val="-6"/>
              </w:rPr>
            </w:pPr>
            <w:proofErr w:type="spellStart"/>
            <w:r w:rsidRPr="00FB4B8F">
              <w:rPr>
                <w:rFonts w:eastAsia="Times-Roman"/>
                <w:sz w:val="22"/>
                <w:szCs w:val="20"/>
              </w:rPr>
              <w:t>Lenik</w:t>
            </w:r>
            <w:proofErr w:type="spellEnd"/>
            <w:r w:rsidRPr="00FB4B8F">
              <w:rPr>
                <w:rFonts w:eastAsia="Times-Roman"/>
                <w:sz w:val="22"/>
                <w:szCs w:val="20"/>
              </w:rPr>
              <w:t xml:space="preserve"> P., </w:t>
            </w:r>
            <w:r w:rsidRPr="00FB4B8F">
              <w:rPr>
                <w:rFonts w:eastAsia="Times-Roman"/>
                <w:iCs/>
                <w:sz w:val="22"/>
                <w:szCs w:val="20"/>
              </w:rPr>
              <w:t>TQM. Instrumentarium doskonalenia jakości</w:t>
            </w:r>
            <w:r w:rsidRPr="00FB4B8F">
              <w:rPr>
                <w:rFonts w:eastAsia="Times-Roman"/>
                <w:sz w:val="22"/>
                <w:szCs w:val="20"/>
              </w:rPr>
              <w:t>, PWSZ Krosno, Krosno 2011</w:t>
            </w:r>
          </w:p>
          <w:p w:rsidR="000C2247" w:rsidRPr="00FB4B8F" w:rsidRDefault="000C2247" w:rsidP="00FB1FF3">
            <w:pPr>
              <w:widowControl/>
              <w:suppressAutoHyphens w:val="0"/>
              <w:ind w:left="16"/>
            </w:pPr>
            <w:proofErr w:type="spellStart"/>
            <w:r w:rsidRPr="00FB4B8F">
              <w:rPr>
                <w:sz w:val="22"/>
                <w:szCs w:val="22"/>
              </w:rPr>
              <w:t>Ćwiklicki</w:t>
            </w:r>
            <w:proofErr w:type="spellEnd"/>
            <w:r w:rsidRPr="00FB4B8F">
              <w:rPr>
                <w:sz w:val="22"/>
                <w:szCs w:val="22"/>
              </w:rPr>
              <w:t xml:space="preserve"> M., Obora H., Metody TQM w zarządzaniu firmą. Praktyczne przykłady zastosowań, </w:t>
            </w:r>
            <w:proofErr w:type="spellStart"/>
            <w:r w:rsidRPr="00FB4B8F">
              <w:rPr>
                <w:sz w:val="22"/>
                <w:szCs w:val="22"/>
              </w:rPr>
              <w:t>Poltext</w:t>
            </w:r>
            <w:proofErr w:type="spellEnd"/>
            <w:r w:rsidRPr="00FB4B8F">
              <w:rPr>
                <w:sz w:val="22"/>
                <w:szCs w:val="22"/>
              </w:rPr>
              <w:t>, Warszawa, 2009</w:t>
            </w:r>
          </w:p>
          <w:p w:rsidR="000C2247" w:rsidRDefault="000C2247" w:rsidP="00FB1FF3">
            <w:pPr>
              <w:widowControl/>
              <w:suppressAutoHyphens w:val="0"/>
              <w:ind w:left="16"/>
            </w:pPr>
            <w:r w:rsidRPr="00FB4B8F">
              <w:rPr>
                <w:sz w:val="22"/>
                <w:szCs w:val="22"/>
              </w:rPr>
              <w:t>Hamrol A., Zarządzanie jakością z przykładami, PWN, Warszawa 2011</w:t>
            </w:r>
          </w:p>
          <w:p w:rsidR="000C2247" w:rsidRPr="000C2247" w:rsidRDefault="000C2247" w:rsidP="00FB1FF3">
            <w:pPr>
              <w:widowControl/>
              <w:suppressAutoHyphens w:val="0"/>
              <w:ind w:left="16"/>
            </w:pPr>
            <w:r w:rsidRPr="000C2247">
              <w:rPr>
                <w:sz w:val="22"/>
                <w:szCs w:val="20"/>
              </w:rPr>
              <w:t xml:space="preserve">Miller P., Systemowe zarządzanie jakością. Koncepcja systemu, ocena systemu, wspomaganie decyzji, </w:t>
            </w:r>
            <w:proofErr w:type="spellStart"/>
            <w:r w:rsidRPr="000C2247">
              <w:rPr>
                <w:sz w:val="22"/>
                <w:szCs w:val="20"/>
              </w:rPr>
              <w:t>Difin</w:t>
            </w:r>
            <w:proofErr w:type="spellEnd"/>
            <w:r w:rsidRPr="000C2247">
              <w:rPr>
                <w:sz w:val="22"/>
                <w:szCs w:val="20"/>
              </w:rPr>
              <w:t>, Warszawa 2011</w:t>
            </w:r>
          </w:p>
          <w:p w:rsidR="000C2247" w:rsidRPr="000C2247" w:rsidRDefault="000C2247" w:rsidP="00FB1FF3">
            <w:pPr>
              <w:widowControl/>
              <w:suppressAutoHyphens w:val="0"/>
              <w:ind w:left="16"/>
            </w:pPr>
            <w:r w:rsidRPr="000C2247">
              <w:rPr>
                <w:color w:val="000000"/>
                <w:spacing w:val="-6"/>
                <w:sz w:val="22"/>
                <w:szCs w:val="20"/>
              </w:rPr>
              <w:t xml:space="preserve">Bugdol M., Zarządzanie jakością w urzędach administracji publicznej. </w:t>
            </w:r>
            <w:r w:rsidRPr="000C2247">
              <w:rPr>
                <w:color w:val="000000"/>
                <w:spacing w:val="-6"/>
                <w:sz w:val="22"/>
                <w:szCs w:val="20"/>
              </w:rPr>
              <w:lastRenderedPageBreak/>
              <w:t xml:space="preserve">Teoria i praktyka, </w:t>
            </w:r>
            <w:proofErr w:type="spellStart"/>
            <w:r w:rsidRPr="000C2247">
              <w:rPr>
                <w:sz w:val="22"/>
                <w:szCs w:val="20"/>
              </w:rPr>
              <w:t>Difin</w:t>
            </w:r>
            <w:proofErr w:type="spellEnd"/>
            <w:r w:rsidRPr="000C2247">
              <w:rPr>
                <w:color w:val="000000"/>
                <w:spacing w:val="-6"/>
                <w:sz w:val="22"/>
                <w:szCs w:val="20"/>
              </w:rPr>
              <w:t>, Warszawa 2001</w:t>
            </w:r>
          </w:p>
          <w:p w:rsidR="000C2247" w:rsidRPr="00B33361" w:rsidRDefault="000C2247" w:rsidP="00FB1FF3">
            <w:pPr>
              <w:widowControl/>
              <w:suppressAutoHyphens w:val="0"/>
              <w:ind w:left="16"/>
            </w:pPr>
            <w:r w:rsidRPr="000C2247">
              <w:rPr>
                <w:color w:val="000000"/>
                <w:spacing w:val="-6"/>
                <w:sz w:val="22"/>
                <w:szCs w:val="22"/>
              </w:rPr>
              <w:t>Szczepańska K., Zarządzanie jakością. W dążeniu do doskonałości, C.H. Beck, Warszawa 2011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620"/>
    <w:multiLevelType w:val="hybridMultilevel"/>
    <w:tmpl w:val="1CF09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24F6"/>
    <w:multiLevelType w:val="hybridMultilevel"/>
    <w:tmpl w:val="3A262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0C95"/>
    <w:multiLevelType w:val="hybridMultilevel"/>
    <w:tmpl w:val="C6AC5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12E95"/>
    <w:multiLevelType w:val="hybridMultilevel"/>
    <w:tmpl w:val="9024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30F9A"/>
    <w:rsid w:val="000C2247"/>
    <w:rsid w:val="00155401"/>
    <w:rsid w:val="00221210"/>
    <w:rsid w:val="005B650D"/>
    <w:rsid w:val="00601C2E"/>
    <w:rsid w:val="007E49CF"/>
    <w:rsid w:val="008C6B22"/>
    <w:rsid w:val="008E67FD"/>
    <w:rsid w:val="00962528"/>
    <w:rsid w:val="00965D0D"/>
    <w:rsid w:val="00A63BBB"/>
    <w:rsid w:val="00A75CAC"/>
    <w:rsid w:val="00AF3BA2"/>
    <w:rsid w:val="00C639C2"/>
    <w:rsid w:val="00CE0779"/>
    <w:rsid w:val="00F86C14"/>
    <w:rsid w:val="00FB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wrtext">
    <w:name w:val="wrtext"/>
    <w:basedOn w:val="Domylnaczcionkaakapitu"/>
    <w:rsid w:val="00962528"/>
  </w:style>
  <w:style w:type="paragraph" w:customStyle="1" w:styleId="Default">
    <w:name w:val="Default"/>
    <w:rsid w:val="0096252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5</cp:revision>
  <dcterms:created xsi:type="dcterms:W3CDTF">2019-07-08T11:30:00Z</dcterms:created>
  <dcterms:modified xsi:type="dcterms:W3CDTF">2019-08-12T15:28:00Z</dcterms:modified>
</cp:coreProperties>
</file>